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842C" w14:textId="0EABB291" w:rsidR="00771587" w:rsidRDefault="00B37A93" w:rsidP="00D865CA">
      <w:pPr>
        <w:pStyle w:val="Encabezado1"/>
      </w:pPr>
      <w:r>
        <w:t xml:space="preserve">INDRA REFUERZA SU LIDERAZGO EN DEFENSA TERRESTRE CON EL NOMBRAMIENTO DE </w:t>
      </w:r>
      <w:r w:rsidR="00684355">
        <w:t>FRANK TORRES</w:t>
      </w:r>
      <w:r>
        <w:t xml:space="preserve"> COMO </w:t>
      </w:r>
      <w:r w:rsidR="00684355">
        <w:t xml:space="preserve">DIRECTOR GENERAL DE INDRA LAND VEHICLES </w:t>
      </w:r>
    </w:p>
    <w:p w14:paraId="2AA9CB3F" w14:textId="77777777" w:rsidR="00082054" w:rsidRPr="001347A8" w:rsidRDefault="00082054" w:rsidP="00D865CA">
      <w:pPr>
        <w:pStyle w:val="Encabezado1"/>
      </w:pPr>
    </w:p>
    <w:p w14:paraId="711A2A13" w14:textId="32ECF40A" w:rsidR="0030008D" w:rsidRDefault="00082054" w:rsidP="007F223A">
      <w:pPr>
        <w:pStyle w:val="Listaconvietas"/>
      </w:pPr>
      <w:bookmarkStart w:id="0" w:name="_Hlk181687409"/>
      <w:r>
        <w:t>Asumirá, además, la dirección de la unidad de Programas Transversales y Calidad como Chief Program Officer (CPO) de Indra Group y será miembro del Comité de Dirección</w:t>
      </w:r>
    </w:p>
    <w:p w14:paraId="7E7C9348" w14:textId="6FD33679" w:rsidR="0030008D" w:rsidRDefault="007716DA" w:rsidP="007F223A">
      <w:pPr>
        <w:pStyle w:val="Listaconvietas"/>
      </w:pPr>
      <w:r>
        <w:t>Frank T</w:t>
      </w:r>
      <w:r w:rsidR="00B94CF9">
        <w:t>orres</w:t>
      </w:r>
      <w:r w:rsidR="00253C30">
        <w:t xml:space="preserve"> acumula más de </w:t>
      </w:r>
      <w:r w:rsidR="00E7134A">
        <w:t>tres</w:t>
      </w:r>
      <w:r w:rsidR="00253C30">
        <w:t xml:space="preserve"> décadas de experiencia en el sector industrial </w:t>
      </w:r>
      <w:r w:rsidR="00E7134A">
        <w:t xml:space="preserve">de la automoción en </w:t>
      </w:r>
      <w:r w:rsidR="00556EBF">
        <w:t>la</w:t>
      </w:r>
      <w:r w:rsidR="00253C30">
        <w:t xml:space="preserve"> gestión de </w:t>
      </w:r>
      <w:r w:rsidR="00E7134A">
        <w:t>proyectos complejos</w:t>
      </w:r>
      <w:r w:rsidR="00253C30">
        <w:t xml:space="preserve"> y </w:t>
      </w:r>
      <w:r w:rsidR="00556EBF">
        <w:t xml:space="preserve">en la </w:t>
      </w:r>
      <w:r w:rsidR="00E7134A">
        <w:t>estrategia de desarrollo y producción de vehículos a nivel internacional</w:t>
      </w:r>
    </w:p>
    <w:p w14:paraId="2277F5DC" w14:textId="14DDA1BE" w:rsidR="007F223A" w:rsidRDefault="007F223A" w:rsidP="007F223A">
      <w:pPr>
        <w:pStyle w:val="Listaconvietas"/>
      </w:pPr>
      <w:r>
        <w:t xml:space="preserve">Con esta nueva incorporación, la compañía </w:t>
      </w:r>
      <w:r w:rsidRPr="00DE45F8">
        <w:t xml:space="preserve">da un paso </w:t>
      </w:r>
      <w:r>
        <w:t xml:space="preserve">más </w:t>
      </w:r>
      <w:r w:rsidRPr="00DE45F8">
        <w:t>para afianzar su rol como actor estratégico en las iniciativas europeas de modernización militar terrestre</w:t>
      </w:r>
      <w:r>
        <w:t xml:space="preserve"> </w:t>
      </w:r>
    </w:p>
    <w:p w14:paraId="27C48267" w14:textId="77777777" w:rsidR="00DB6483" w:rsidRPr="0016284F" w:rsidRDefault="00DB6483" w:rsidP="000C43B6">
      <w:pPr>
        <w:pStyle w:val="Listaconvietas"/>
        <w:numPr>
          <w:ilvl w:val="0"/>
          <w:numId w:val="0"/>
        </w:numPr>
      </w:pPr>
    </w:p>
    <w:p w14:paraId="405BCD08" w14:textId="2C388D27" w:rsidR="00E7134A" w:rsidRDefault="00126AC6" w:rsidP="00A7137A">
      <w:pPr>
        <w:rPr>
          <w:noProof/>
        </w:rPr>
      </w:pPr>
      <w:r>
        <w:rPr>
          <w:b/>
          <w:bCs/>
          <w:noProof/>
        </w:rPr>
        <w:t xml:space="preserve">Madrid, </w:t>
      </w:r>
      <w:r w:rsidR="000D673A">
        <w:rPr>
          <w:b/>
          <w:bCs/>
          <w:noProof/>
        </w:rPr>
        <w:t xml:space="preserve">25 </w:t>
      </w:r>
      <w:r>
        <w:rPr>
          <w:b/>
          <w:bCs/>
          <w:noProof/>
        </w:rPr>
        <w:t xml:space="preserve">de </w:t>
      </w:r>
      <w:r w:rsidR="000D673A">
        <w:rPr>
          <w:b/>
          <w:bCs/>
          <w:noProof/>
        </w:rPr>
        <w:t xml:space="preserve">agosto </w:t>
      </w:r>
      <w:r>
        <w:rPr>
          <w:b/>
          <w:bCs/>
          <w:noProof/>
        </w:rPr>
        <w:t>de 2025</w:t>
      </w:r>
      <w:r w:rsidR="00BE73E2" w:rsidRPr="00BE73E2">
        <w:rPr>
          <w:b/>
          <w:bCs/>
          <w:noProof/>
        </w:rPr>
        <w:t>. –</w:t>
      </w:r>
      <w:r w:rsidR="00BE73E2">
        <w:rPr>
          <w:noProof/>
        </w:rPr>
        <w:t xml:space="preserve"> </w:t>
      </w:r>
      <w:bookmarkEnd w:id="0"/>
      <w:r w:rsidR="00DE770F" w:rsidRPr="00DE770F">
        <w:rPr>
          <w:noProof/>
        </w:rPr>
        <w:t>El Consejo de Administración de Indra Group ha acordado</w:t>
      </w:r>
      <w:r w:rsidR="000D673A">
        <w:rPr>
          <w:noProof/>
        </w:rPr>
        <w:t xml:space="preserve"> </w:t>
      </w:r>
      <w:r w:rsidR="008B5EEE">
        <w:rPr>
          <w:noProof/>
        </w:rPr>
        <w:t xml:space="preserve">por unanimidad </w:t>
      </w:r>
      <w:r w:rsidR="00DE770F" w:rsidRPr="00DE770F">
        <w:rPr>
          <w:noProof/>
        </w:rPr>
        <w:t xml:space="preserve">nombrar a </w:t>
      </w:r>
      <w:r w:rsidR="00265EBE" w:rsidRPr="00265EBE">
        <w:rPr>
          <w:noProof/>
        </w:rPr>
        <w:t>Frank Torres director general de Indra Land Vehicles y</w:t>
      </w:r>
      <w:r w:rsidR="00E7134A">
        <w:rPr>
          <w:noProof/>
        </w:rPr>
        <w:t xml:space="preserve"> líder de la unidad de Programas Transversales y Calidad como</w:t>
      </w:r>
      <w:r w:rsidR="00265EBE" w:rsidRPr="00265EBE">
        <w:rPr>
          <w:noProof/>
        </w:rPr>
        <w:t xml:space="preserve"> Chief Program Officer</w:t>
      </w:r>
      <w:r w:rsidR="00E7134A">
        <w:rPr>
          <w:noProof/>
        </w:rPr>
        <w:t xml:space="preserve"> (CPO)</w:t>
      </w:r>
      <w:r w:rsidR="00265EBE" w:rsidRPr="00265EBE">
        <w:rPr>
          <w:noProof/>
        </w:rPr>
        <w:t xml:space="preserve"> de Indra Group, </w:t>
      </w:r>
      <w:r w:rsidR="00E7134A">
        <w:rPr>
          <w:noProof/>
        </w:rPr>
        <w:t>además de</w:t>
      </w:r>
      <w:r w:rsidR="00265EBE" w:rsidRPr="00265EBE">
        <w:rPr>
          <w:noProof/>
        </w:rPr>
        <w:t xml:space="preserve"> miembro del Comité de Dirección</w:t>
      </w:r>
      <w:r w:rsidR="00E7134A">
        <w:rPr>
          <w:noProof/>
        </w:rPr>
        <w:t xml:space="preserve">. </w:t>
      </w:r>
      <w:r w:rsidR="00234973">
        <w:rPr>
          <w:noProof/>
        </w:rPr>
        <w:t xml:space="preserve">Su nombramiento se ha acordado previo informe favorable </w:t>
      </w:r>
      <w:r w:rsidR="00234973" w:rsidRPr="00552D5A">
        <w:rPr>
          <w:noProof/>
        </w:rPr>
        <w:t>de la Comisión de Nombramientos, Retribuciones y Gobierno Corporativo</w:t>
      </w:r>
      <w:r w:rsidR="00234973">
        <w:rPr>
          <w:noProof/>
        </w:rPr>
        <w:t>.</w:t>
      </w:r>
    </w:p>
    <w:p w14:paraId="511C9567" w14:textId="17A3EB3B" w:rsidR="006A723E" w:rsidRDefault="00E7134A" w:rsidP="00A7137A">
      <w:pPr>
        <w:rPr>
          <w:noProof/>
        </w:rPr>
      </w:pPr>
      <w:r>
        <w:rPr>
          <w:noProof/>
        </w:rPr>
        <w:t>Con esta nueva incorporación, la compañía</w:t>
      </w:r>
      <w:r w:rsidR="00556EBF">
        <w:rPr>
          <w:noProof/>
        </w:rPr>
        <w:t xml:space="preserve"> </w:t>
      </w:r>
      <w:r>
        <w:rPr>
          <w:noProof/>
        </w:rPr>
        <w:t>consolida</w:t>
      </w:r>
      <w:r w:rsidR="00170BF3" w:rsidRPr="00170BF3">
        <w:rPr>
          <w:noProof/>
        </w:rPr>
        <w:t xml:space="preserve"> su apuesta estratégica por el desarrollo de capacidades industriales en el ámbito de defensa terrestre</w:t>
      </w:r>
      <w:r w:rsidR="00903EE3">
        <w:rPr>
          <w:noProof/>
        </w:rPr>
        <w:t>.</w:t>
      </w:r>
    </w:p>
    <w:p w14:paraId="78D2AA5B" w14:textId="45A4D192" w:rsidR="00875DB1" w:rsidRDefault="00875DB1" w:rsidP="00DE2033">
      <w:pPr>
        <w:rPr>
          <w:noProof/>
        </w:rPr>
      </w:pPr>
      <w:bookmarkStart w:id="1" w:name="_Hlk207012924"/>
      <w:r>
        <w:t xml:space="preserve">Con más de 30 años de trayectoria profesional en el sector de la automoción, </w:t>
      </w:r>
      <w:r w:rsidR="00234973" w:rsidRPr="00234973">
        <w:t>en ámbitos como la fabricación, la gestión de proyectos complejos y la estrategia de desarrollo y producción de vehículos a nivel internacional</w:t>
      </w:r>
      <w:r>
        <w:t xml:space="preserve">, Frank Torres aporta una sólida experiencia en liderazgo y transformación de negocio que lo posiciona </w:t>
      </w:r>
      <w:r w:rsidRPr="00DE45F8">
        <w:rPr>
          <w:noProof/>
        </w:rPr>
        <w:t>como un referente en la ejecución de programas estratégicos a gran escala.</w:t>
      </w:r>
    </w:p>
    <w:bookmarkEnd w:id="1"/>
    <w:p w14:paraId="30A77FE5" w14:textId="642ADCF1" w:rsidR="00875DB1" w:rsidRDefault="00875DB1" w:rsidP="00DE2033">
      <w:r>
        <w:t>Torres</w:t>
      </w:r>
      <w:r w:rsidRPr="004A29D5">
        <w:t xml:space="preserve"> ha desempeñado diversos cargos de alto nivel en Nissan, como presidente de Nissan India, responsable de Operaciones Industriales de la compañía en España, así como Regional Divisional Vice </w:t>
      </w:r>
      <w:proofErr w:type="spellStart"/>
      <w:r w:rsidRPr="004A29D5">
        <w:t>President</w:t>
      </w:r>
      <w:proofErr w:type="spellEnd"/>
      <w:r w:rsidRPr="004A29D5">
        <w:t xml:space="preserve"> Business </w:t>
      </w:r>
      <w:proofErr w:type="spellStart"/>
      <w:r w:rsidRPr="004A29D5">
        <w:t>Transformation</w:t>
      </w:r>
      <w:proofErr w:type="spellEnd"/>
      <w:r w:rsidRPr="004A29D5">
        <w:t xml:space="preserve"> &amp; Alliance de Nissan AMEIO.</w:t>
      </w:r>
      <w:r>
        <w:t xml:space="preserve"> Es</w:t>
      </w:r>
      <w:r w:rsidRPr="004A29D5">
        <w:t xml:space="preserve"> ingeniero industrial por la UPC de Barcelona y cuenta con un MBA Internacional (EUNCET – UPC, </w:t>
      </w:r>
      <w:proofErr w:type="spellStart"/>
      <w:r w:rsidRPr="004A29D5">
        <w:t>Terrasa</w:t>
      </w:r>
      <w:proofErr w:type="spellEnd"/>
      <w:r w:rsidRPr="004A29D5">
        <w:t xml:space="preserve">), PADE (IESE) y un Executive </w:t>
      </w:r>
      <w:proofErr w:type="spellStart"/>
      <w:r w:rsidRPr="004A29D5">
        <w:t>Program</w:t>
      </w:r>
      <w:proofErr w:type="spellEnd"/>
      <w:r w:rsidRPr="004A29D5">
        <w:t xml:space="preserve"> en Gestión de Estrategia Global (Harvard).</w:t>
      </w:r>
    </w:p>
    <w:p w14:paraId="679B2CD2" w14:textId="3D11459B" w:rsidR="00B94CF9" w:rsidRDefault="00B94CF9" w:rsidP="00B94CF9">
      <w:pPr>
        <w:rPr>
          <w:noProof/>
        </w:rPr>
      </w:pPr>
      <w:r>
        <w:rPr>
          <w:noProof/>
        </w:rPr>
        <w:t xml:space="preserve">Con </w:t>
      </w:r>
      <w:r w:rsidR="00556EBF">
        <w:rPr>
          <w:noProof/>
        </w:rPr>
        <w:t>la entrada de Frank Torres a la compañía</w:t>
      </w:r>
      <w:r>
        <w:rPr>
          <w:noProof/>
        </w:rPr>
        <w:t xml:space="preserve">, Indra </w:t>
      </w:r>
      <w:r w:rsidR="00875DB1">
        <w:rPr>
          <w:noProof/>
        </w:rPr>
        <w:t xml:space="preserve">Group </w:t>
      </w:r>
      <w:r>
        <w:rPr>
          <w:noProof/>
        </w:rPr>
        <w:t>continúa fortaleciendo su ecosistema industrial y tecnológico, alineado con los objetivos de soberanía nacional y modernización de las capacidades de defensa terrestre.</w:t>
      </w:r>
      <w:r w:rsidRPr="003D71CF">
        <w:t xml:space="preserve"> </w:t>
      </w:r>
      <w:r>
        <w:t>“</w:t>
      </w:r>
      <w:r w:rsidRPr="001564FE">
        <w:t>La incorporación de Frank Torres refuerza nuestra apuesta por el talento y la excelencia operativa. Su experiencia internacional y capacidad de liderazgo serán fundamentales para afrontar los retos estratégicos que tenemos por delante.</w:t>
      </w:r>
      <w:r>
        <w:t xml:space="preserve"> I</w:t>
      </w:r>
      <w:r w:rsidRPr="003D71CF">
        <w:rPr>
          <w:noProof/>
        </w:rPr>
        <w:t>ndra</w:t>
      </w:r>
      <w:r>
        <w:rPr>
          <w:noProof/>
        </w:rPr>
        <w:t xml:space="preserve"> </w:t>
      </w:r>
      <w:r w:rsidR="00556EBF">
        <w:rPr>
          <w:noProof/>
        </w:rPr>
        <w:t xml:space="preserve">Group </w:t>
      </w:r>
      <w:r>
        <w:rPr>
          <w:noProof/>
        </w:rPr>
        <w:t xml:space="preserve">está avanzando en su apuesta </w:t>
      </w:r>
      <w:r w:rsidRPr="003D71CF">
        <w:rPr>
          <w:noProof/>
        </w:rPr>
        <w:t>por concentrar en Asturi</w:t>
      </w:r>
      <w:r w:rsidR="008B5EEE">
        <w:rPr>
          <w:noProof/>
        </w:rPr>
        <w:t>a</w:t>
      </w:r>
      <w:r w:rsidRPr="003D71CF">
        <w:rPr>
          <w:noProof/>
        </w:rPr>
        <w:t>s</w:t>
      </w:r>
      <w:r>
        <w:rPr>
          <w:noProof/>
        </w:rPr>
        <w:t xml:space="preserve">, </w:t>
      </w:r>
      <w:r w:rsidRPr="003D71CF">
        <w:rPr>
          <w:noProof/>
        </w:rPr>
        <w:t>a través Indra Land Vehicles, la fabricación de plataformas de alto valor para el sector de la defensa con tecnología cien por cien española</w:t>
      </w:r>
      <w:r>
        <w:rPr>
          <w:noProof/>
        </w:rPr>
        <w:t>”, destacó José Vicente de los Mozos, consejero delegado de Indra Group.</w:t>
      </w:r>
    </w:p>
    <w:p w14:paraId="579D9DF0" w14:textId="14B90D3A" w:rsidR="00B94CF9" w:rsidRDefault="00B94CF9" w:rsidP="00B94CF9">
      <w:pPr>
        <w:rPr>
          <w:noProof/>
        </w:rPr>
      </w:pPr>
      <w:r w:rsidRPr="001564FE">
        <w:rPr>
          <w:noProof/>
        </w:rPr>
        <w:t xml:space="preserve">En su nuevo rol, Torres será responsable de impulsar el desarrollo de soluciones avanzadas para vehículos </w:t>
      </w:r>
      <w:r w:rsidR="008B5EEE">
        <w:rPr>
          <w:noProof/>
        </w:rPr>
        <w:t xml:space="preserve">militares </w:t>
      </w:r>
      <w:r w:rsidRPr="001564FE">
        <w:rPr>
          <w:noProof/>
        </w:rPr>
        <w:t xml:space="preserve">terrestres, coordinar los principales programas del grupo y fortalecer las sinergias entre las distintas áreas de negocio de </w:t>
      </w:r>
      <w:r>
        <w:rPr>
          <w:noProof/>
        </w:rPr>
        <w:t>la compañía</w:t>
      </w:r>
      <w:r w:rsidRPr="001564FE">
        <w:rPr>
          <w:noProof/>
        </w:rPr>
        <w:t>. Su visión global y capacidad de gestión serán clave para consolidar el posicionamiento de la compañía como socio tecnológico de referencia en defensa</w:t>
      </w:r>
      <w:r w:rsidR="00234973">
        <w:rPr>
          <w:noProof/>
        </w:rPr>
        <w:t xml:space="preserve"> a nivel europeo</w:t>
      </w:r>
      <w:r w:rsidRPr="001564FE">
        <w:rPr>
          <w:noProof/>
        </w:rPr>
        <w:t>.</w:t>
      </w:r>
    </w:p>
    <w:p w14:paraId="46C2AB7E" w14:textId="0010CA32" w:rsidR="00B94CF9" w:rsidRPr="007716DA" w:rsidRDefault="00B94CF9" w:rsidP="00DE2033">
      <w:pPr>
        <w:rPr>
          <w:b/>
          <w:bCs/>
          <w:noProof/>
        </w:rPr>
      </w:pPr>
      <w:r w:rsidRPr="007716DA">
        <w:rPr>
          <w:b/>
          <w:bCs/>
          <w:noProof/>
        </w:rPr>
        <w:t>División Land Vehicles</w:t>
      </w:r>
    </w:p>
    <w:p w14:paraId="14A1E1CA" w14:textId="753CFC4A" w:rsidR="002C0FE2" w:rsidRDefault="00903EE3" w:rsidP="002C0FE2">
      <w:pPr>
        <w:rPr>
          <w:noProof/>
        </w:rPr>
      </w:pPr>
      <w:r w:rsidRPr="00903EE3">
        <w:rPr>
          <w:noProof/>
        </w:rPr>
        <w:t xml:space="preserve">Indra Land Vehicles es una pieza clave dentro del ambicioso </w:t>
      </w:r>
      <w:r w:rsidR="009067AA">
        <w:rPr>
          <w:noProof/>
        </w:rPr>
        <w:t xml:space="preserve">Plan Estratégico </w:t>
      </w:r>
      <w:r w:rsidR="00B253AF" w:rsidRPr="00B253AF">
        <w:rPr>
          <w:noProof/>
        </w:rPr>
        <w:t>‘Leading the Future’</w:t>
      </w:r>
      <w:r w:rsidR="00B253AF">
        <w:rPr>
          <w:rFonts w:ascii="Arial" w:hAnsi="Arial"/>
        </w:rPr>
        <w:t xml:space="preserve"> </w:t>
      </w:r>
      <w:r w:rsidRPr="00903EE3">
        <w:rPr>
          <w:noProof/>
        </w:rPr>
        <w:t>de Indra Group, que busca posicionar a la compañía como un actor global en la industria de defensa y aeroespacial para 2030</w:t>
      </w:r>
      <w:r>
        <w:rPr>
          <w:noProof/>
        </w:rPr>
        <w:t>.</w:t>
      </w:r>
      <w:r w:rsidR="00DE2033">
        <w:rPr>
          <w:noProof/>
        </w:rPr>
        <w:t xml:space="preserve"> </w:t>
      </w:r>
      <w:r w:rsidR="002C0FE2">
        <w:rPr>
          <w:noProof/>
        </w:rPr>
        <w:t>La unidad Land Vehicles, creada en 2025, tiene como objetivo diseñar, producir e integrar vehículos militares de cadenas y ruedas, y será un pilar fundamental en los futuros programas europeos de defensa colaborativa.</w:t>
      </w:r>
    </w:p>
    <w:p w14:paraId="4FD260B0" w14:textId="3FDBE4DF" w:rsidR="00C36AA1" w:rsidRDefault="00BA216F" w:rsidP="002C0FE2">
      <w:pPr>
        <w:rPr>
          <w:noProof/>
        </w:rPr>
      </w:pPr>
      <w:r>
        <w:rPr>
          <w:noProof/>
        </w:rPr>
        <w:t xml:space="preserve">La </w:t>
      </w:r>
      <w:r w:rsidRPr="00BA216F">
        <w:rPr>
          <w:noProof/>
        </w:rPr>
        <w:t>nueva filial de vehículos terrestres</w:t>
      </w:r>
      <w:r w:rsidR="00BC1268">
        <w:rPr>
          <w:noProof/>
        </w:rPr>
        <w:t xml:space="preserve"> </w:t>
      </w:r>
      <w:r>
        <w:rPr>
          <w:noProof/>
        </w:rPr>
        <w:t xml:space="preserve">se ha convertido en el </w:t>
      </w:r>
      <w:r w:rsidRPr="00BA216F">
        <w:rPr>
          <w:noProof/>
        </w:rPr>
        <w:t>motor de crecimiento industrial de la compañía</w:t>
      </w:r>
      <w:r w:rsidR="00C36AA1">
        <w:rPr>
          <w:noProof/>
        </w:rPr>
        <w:t xml:space="preserve">, que </w:t>
      </w:r>
      <w:r w:rsidR="00E879B1">
        <w:rPr>
          <w:noProof/>
        </w:rPr>
        <w:t>se ha reforzado con la reciente adquisición d</w:t>
      </w:r>
      <w:r w:rsidR="00E879B1" w:rsidRPr="00E879B1">
        <w:rPr>
          <w:noProof/>
        </w:rPr>
        <w:t>e la planta industrial El Tallerón, ubicada en Gijón</w:t>
      </w:r>
      <w:r w:rsidR="008B5EEE">
        <w:rPr>
          <w:noProof/>
        </w:rPr>
        <w:t xml:space="preserve">. Estas instalaciones </w:t>
      </w:r>
      <w:r w:rsidR="00E879B1" w:rsidRPr="00E879B1">
        <w:rPr>
          <w:noProof/>
        </w:rPr>
        <w:t>será</w:t>
      </w:r>
      <w:r w:rsidR="008B5EEE">
        <w:rPr>
          <w:noProof/>
        </w:rPr>
        <w:t>n</w:t>
      </w:r>
      <w:r w:rsidR="00E879B1" w:rsidRPr="00E879B1">
        <w:rPr>
          <w:noProof/>
        </w:rPr>
        <w:t xml:space="preserve"> el centro neurálgico de esta </w:t>
      </w:r>
      <w:r w:rsidR="008B5EEE">
        <w:rPr>
          <w:noProof/>
        </w:rPr>
        <w:t>la</w:t>
      </w:r>
      <w:r w:rsidR="00E879B1" w:rsidRPr="00E879B1">
        <w:rPr>
          <w:noProof/>
        </w:rPr>
        <w:t xml:space="preserve"> división</w:t>
      </w:r>
      <w:r w:rsidR="00C36AA1">
        <w:rPr>
          <w:noProof/>
        </w:rPr>
        <w:t xml:space="preserve"> y </w:t>
      </w:r>
      <w:r w:rsidR="00C36AA1" w:rsidRPr="00C36AA1">
        <w:rPr>
          <w:noProof/>
        </w:rPr>
        <w:t>el centro de producción de blindados y estructuras terrestres, con tecnología 100% española</w:t>
      </w:r>
      <w:r w:rsidR="00C36AA1">
        <w:rPr>
          <w:noProof/>
        </w:rPr>
        <w:t>.</w:t>
      </w:r>
    </w:p>
    <w:p w14:paraId="531E65C8" w14:textId="5203E332" w:rsidR="005C20A5" w:rsidRDefault="005C20A5" w:rsidP="002C0FE2">
      <w:pPr>
        <w:rPr>
          <w:noProof/>
        </w:rPr>
      </w:pPr>
      <w:r w:rsidRPr="005C20A5">
        <w:rPr>
          <w:noProof/>
        </w:rPr>
        <w:lastRenderedPageBreak/>
        <w:t xml:space="preserve">La planta de Gijón, adquirida </w:t>
      </w:r>
      <w:r>
        <w:rPr>
          <w:noProof/>
        </w:rPr>
        <w:t xml:space="preserve">el pasado mes de </w:t>
      </w:r>
      <w:r w:rsidRPr="005C20A5">
        <w:rPr>
          <w:noProof/>
        </w:rPr>
        <w:t>julio, cuenta con más de 75.000 m² y será equipada con tecnologías de última generación en automatización, robótica y procesos de soldadura avanzada</w:t>
      </w:r>
      <w:r w:rsidR="00E2238E">
        <w:rPr>
          <w:noProof/>
        </w:rPr>
        <w:t xml:space="preserve"> para instalar nuevas líneas de fabricación y montaje de todo tipo de vehículos militares. </w:t>
      </w:r>
      <w:r w:rsidRPr="005C20A5">
        <w:rPr>
          <w:noProof/>
        </w:rPr>
        <w:t>El proyecto contempla la integración de más de 150 profesionales, así como una inversión significativa en modernización y formación.</w:t>
      </w:r>
    </w:p>
    <w:p w14:paraId="57E72291" w14:textId="1A55864F" w:rsidR="003D71CF" w:rsidRDefault="00A4603A" w:rsidP="00A4603A">
      <w:pPr>
        <w:rPr>
          <w:noProof/>
        </w:rPr>
      </w:pPr>
      <w:r>
        <w:rPr>
          <w:noProof/>
        </w:rPr>
        <w:t>Gracias a esta adquisic</w:t>
      </w:r>
      <w:r w:rsidR="008B5EEE">
        <w:rPr>
          <w:noProof/>
        </w:rPr>
        <w:t>i</w:t>
      </w:r>
      <w:r>
        <w:rPr>
          <w:noProof/>
        </w:rPr>
        <w:t xml:space="preserve">ón </w:t>
      </w:r>
      <w:r w:rsidRPr="007548CF">
        <w:rPr>
          <w:noProof/>
        </w:rPr>
        <w:t>Indra aumenta sus capacidades industriales y se posiciona como referente en el sector de defensa español y europeo</w:t>
      </w:r>
      <w:r>
        <w:rPr>
          <w:noProof/>
        </w:rPr>
        <w:t>. Continua además con su estrategia para</w:t>
      </w:r>
      <w:r w:rsidRPr="007548CF">
        <w:rPr>
          <w:noProof/>
        </w:rPr>
        <w:t xml:space="preserve"> convertir a Asturias en el centro neurálgico de toda su actividad de producción de plataformas terrestres</w:t>
      </w:r>
      <w:r w:rsidR="00F14023">
        <w:rPr>
          <w:noProof/>
        </w:rPr>
        <w:t xml:space="preserve"> </w:t>
      </w:r>
      <w:r>
        <w:rPr>
          <w:noProof/>
        </w:rPr>
        <w:t xml:space="preserve">y </w:t>
      </w:r>
      <w:r w:rsidRPr="007548CF">
        <w:rPr>
          <w:noProof/>
        </w:rPr>
        <w:t>con un enorme potencial de crecimiento en España y resto de mercado europeo</w:t>
      </w:r>
      <w:r>
        <w:rPr>
          <w:noProof/>
        </w:rPr>
        <w:t xml:space="preserve">, </w:t>
      </w:r>
      <w:r w:rsidRPr="00612D19">
        <w:rPr>
          <w:noProof/>
        </w:rPr>
        <w:t>por su creciente demanda</w:t>
      </w:r>
      <w:r w:rsidRPr="00F55A11">
        <w:rPr>
          <w:noProof/>
        </w:rPr>
        <w:t>.</w:t>
      </w:r>
      <w:r>
        <w:rPr>
          <w:noProof/>
        </w:rPr>
        <w:t xml:space="preserve"> </w:t>
      </w:r>
    </w:p>
    <w:p w14:paraId="14952B6A" w14:textId="77777777" w:rsidR="007E0895" w:rsidRDefault="007E0895" w:rsidP="00EC523A">
      <w:pPr>
        <w:rPr>
          <w:b/>
          <w:bCs/>
          <w:sz w:val="18"/>
          <w:szCs w:val="22"/>
        </w:rPr>
      </w:pPr>
    </w:p>
    <w:p w14:paraId="2BE10EE1" w14:textId="2D9A53FF" w:rsidR="00EC523A" w:rsidRPr="00EC523A" w:rsidRDefault="00EC523A" w:rsidP="00EC523A">
      <w:pPr>
        <w:rPr>
          <w:b/>
          <w:bCs/>
          <w:sz w:val="18"/>
          <w:szCs w:val="22"/>
        </w:rPr>
      </w:pPr>
      <w:r w:rsidRPr="00EC523A">
        <w:rPr>
          <w:b/>
          <w:bCs/>
          <w:sz w:val="18"/>
          <w:szCs w:val="22"/>
        </w:rPr>
        <w:t>Acerca de Indra</w:t>
      </w:r>
      <w:r w:rsidR="00F01B8F">
        <w:rPr>
          <w:b/>
          <w:bCs/>
          <w:sz w:val="18"/>
          <w:szCs w:val="22"/>
        </w:rPr>
        <w:t xml:space="preserve"> Group</w:t>
      </w:r>
    </w:p>
    <w:p w14:paraId="7404A76D" w14:textId="7E2EDCF6" w:rsidR="00EC523A" w:rsidRDefault="00EC523A" w:rsidP="00EC523A">
      <w:pPr>
        <w:rPr>
          <w:noProof/>
          <w:sz w:val="18"/>
          <w:szCs w:val="22"/>
        </w:rPr>
      </w:pPr>
      <w:r w:rsidRPr="00EC523A">
        <w:rPr>
          <w:noProof/>
          <w:sz w:val="18"/>
          <w:szCs w:val="22"/>
        </w:rPr>
        <w:t>Indra</w:t>
      </w:r>
      <w:r w:rsidR="00F01B8F">
        <w:rPr>
          <w:noProof/>
          <w:sz w:val="18"/>
          <w:szCs w:val="22"/>
        </w:rPr>
        <w:t xml:space="preserve"> </w:t>
      </w:r>
      <w:r w:rsidR="00F01B8F" w:rsidRPr="00F01B8F">
        <w:rPr>
          <w:noProof/>
          <w:sz w:val="18"/>
          <w:szCs w:val="22"/>
        </w:rPr>
        <w:t>Group</w:t>
      </w:r>
      <w:r w:rsidRPr="00EC523A">
        <w:rPr>
          <w:noProof/>
          <w:sz w:val="18"/>
          <w:szCs w:val="22"/>
        </w:rPr>
        <w:t xml:space="preserve"> (</w:t>
      </w:r>
      <w:hyperlink r:id="rId11" w:history="1">
        <w:r w:rsidRPr="005411A5">
          <w:rPr>
            <w:rStyle w:val="Hipervnculo"/>
            <w:noProof/>
            <w:sz w:val="18"/>
            <w:szCs w:val="22"/>
          </w:rPr>
          <w:t>www.indracompany.com</w:t>
        </w:r>
      </w:hyperlink>
      <w:r w:rsidRPr="00EC523A">
        <w:rPr>
          <w:noProof/>
          <w:sz w:val="18"/>
          <w:szCs w:val="22"/>
        </w:rPr>
        <w:t>)</w:t>
      </w:r>
      <w:r w:rsidR="00F01B8F" w:rsidRPr="00F01B8F">
        <w:rPr>
          <w:noProof/>
          <w:sz w:val="18"/>
          <w:szCs w:val="22"/>
        </w:rPr>
        <w:t xml:space="preserve"> es un holding empresarial que promueve el progreso tecnológico, del que forman parte Indra, una de las principales compañías globales de defensa, tráfico aéreo y espacio; y Minsait, líder en transformación digital y tecnologías de la información en España y Latinoamérica.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</w:t>
      </w:r>
      <w:r w:rsidR="00572C68">
        <w:rPr>
          <w:noProof/>
          <w:sz w:val="18"/>
          <w:szCs w:val="22"/>
        </w:rPr>
        <w:t>4</w:t>
      </w:r>
      <w:r w:rsidR="00F01B8F" w:rsidRPr="00F01B8F">
        <w:rPr>
          <w:noProof/>
          <w:sz w:val="18"/>
          <w:szCs w:val="22"/>
        </w:rPr>
        <w:t>, Indra Group tuvo unos ingresos de 4.</w:t>
      </w:r>
      <w:r w:rsidR="00F43DDD">
        <w:rPr>
          <w:noProof/>
          <w:sz w:val="18"/>
          <w:szCs w:val="22"/>
        </w:rPr>
        <w:t>8</w:t>
      </w:r>
      <w:r w:rsidR="00F01B8F" w:rsidRPr="00F01B8F">
        <w:rPr>
          <w:noProof/>
          <w:sz w:val="18"/>
          <w:szCs w:val="22"/>
        </w:rPr>
        <w:t>43 millones de euros, presencia local en 46 países y operaciones comerciales en más de 140 países.</w:t>
      </w:r>
    </w:p>
    <w:p w14:paraId="7ED662FB" w14:textId="77777777" w:rsidR="005B704F" w:rsidRDefault="005B704F" w:rsidP="005B704F">
      <w:pPr>
        <w:rPr>
          <w:noProof/>
          <w:sz w:val="18"/>
          <w:szCs w:val="22"/>
          <w:u w:val="single"/>
        </w:rPr>
      </w:pPr>
    </w:p>
    <w:p w14:paraId="5BDEB125" w14:textId="38F08977" w:rsidR="005B704F" w:rsidRPr="00C439BD" w:rsidRDefault="005B704F" w:rsidP="005B704F">
      <w:pPr>
        <w:rPr>
          <w:noProof/>
          <w:sz w:val="18"/>
          <w:szCs w:val="22"/>
          <w:u w:val="single"/>
        </w:rPr>
      </w:pPr>
      <w:r w:rsidRPr="00C439BD">
        <w:rPr>
          <w:noProof/>
          <w:sz w:val="18"/>
          <w:szCs w:val="22"/>
          <w:u w:val="single"/>
        </w:rPr>
        <w:t>Contacto de Comunicación</w:t>
      </w:r>
    </w:p>
    <w:p w14:paraId="093EAED6" w14:textId="77777777" w:rsidR="005B704F" w:rsidRPr="00C439BD" w:rsidRDefault="005B704F" w:rsidP="005B704F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Lydia Mahiques</w:t>
      </w:r>
    </w:p>
    <w:p w14:paraId="44C60BC7" w14:textId="77777777" w:rsidR="005B704F" w:rsidRPr="00C86F9B" w:rsidRDefault="005B704F" w:rsidP="005B704F">
      <w:pPr>
        <w:spacing w:before="0" w:after="0"/>
        <w:rPr>
          <w:b/>
          <w:bCs/>
          <w:noProof/>
          <w:sz w:val="18"/>
          <w:szCs w:val="22"/>
        </w:rPr>
      </w:pPr>
      <w:r w:rsidRPr="00C86F9B">
        <w:rPr>
          <w:b/>
          <w:bCs/>
          <w:noProof/>
          <w:sz w:val="18"/>
          <w:szCs w:val="22"/>
        </w:rPr>
        <w:t>lmahiques@indra.es</w:t>
      </w:r>
    </w:p>
    <w:p w14:paraId="7CBEA86E" w14:textId="77777777" w:rsidR="005B704F" w:rsidRPr="00C439BD" w:rsidRDefault="005B704F" w:rsidP="005B704F">
      <w:pPr>
        <w:spacing w:before="0" w:after="0"/>
        <w:rPr>
          <w:noProof/>
          <w:color w:val="FFFFFF" w:themeColor="background1"/>
          <w:sz w:val="21"/>
        </w:rPr>
      </w:pPr>
      <w:r w:rsidRPr="00C86F9B">
        <w:rPr>
          <w:b/>
          <w:bCs/>
          <w:noProof/>
          <w:sz w:val="18"/>
          <w:szCs w:val="22"/>
        </w:rPr>
        <w:t>+34 690 69 80 99</w:t>
      </w:r>
    </w:p>
    <w:p w14:paraId="5C91AE75" w14:textId="77777777" w:rsidR="005B704F" w:rsidRDefault="005B704F" w:rsidP="00EC523A">
      <w:pPr>
        <w:rPr>
          <w:noProof/>
          <w:sz w:val="18"/>
          <w:szCs w:val="22"/>
        </w:rPr>
      </w:pPr>
    </w:p>
    <w:p w14:paraId="45938129" w14:textId="712D8DB5" w:rsidR="00EC523A" w:rsidRPr="00483739" w:rsidRDefault="00EC523A" w:rsidP="00EC523A">
      <w:pPr>
        <w:spacing w:before="0" w:after="0"/>
        <w:rPr>
          <w:b/>
          <w:bCs/>
          <w:noProof/>
          <w:sz w:val="18"/>
          <w:szCs w:val="22"/>
        </w:rPr>
      </w:pPr>
    </w:p>
    <w:p w14:paraId="08D08CF9" w14:textId="7BA24B51" w:rsidR="00516ACD" w:rsidRPr="00483739" w:rsidRDefault="00C742E3" w:rsidP="00A67B89">
      <w:pPr>
        <w:spacing w:before="0" w:after="0"/>
        <w:rPr>
          <w:noProof/>
          <w:color w:val="FFFFFF" w:themeColor="background1"/>
          <w:sz w:val="21"/>
        </w:rPr>
      </w:pPr>
      <w:bookmarkStart w:id="2" w:name="_Toc181624547"/>
      <w:r w:rsidRPr="00483739">
        <w:rPr>
          <w:sz w:val="21"/>
        </w:rPr>
        <w:t xml:space="preserve"> </w:t>
      </w:r>
      <w:bookmarkEnd w:id="2"/>
    </w:p>
    <w:sectPr w:rsidR="00516ACD" w:rsidRPr="00483739" w:rsidSect="0016284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16BB" w14:textId="77777777" w:rsidR="00FA7842" w:rsidRDefault="00FA7842" w:rsidP="00544EF6">
      <w:pPr>
        <w:spacing w:before="0"/>
      </w:pPr>
      <w:r>
        <w:separator/>
      </w:r>
    </w:p>
  </w:endnote>
  <w:endnote w:type="continuationSeparator" w:id="0">
    <w:p w14:paraId="356D3CFB" w14:textId="77777777" w:rsidR="00FA7842" w:rsidRDefault="00FA7842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87A9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BFE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A52A" w14:textId="77777777" w:rsidR="00FA7842" w:rsidRDefault="00FA7842" w:rsidP="00544EF6">
      <w:pPr>
        <w:spacing w:before="0"/>
      </w:pPr>
      <w:r>
        <w:separator/>
      </w:r>
    </w:p>
  </w:footnote>
  <w:footnote w:type="continuationSeparator" w:id="0">
    <w:p w14:paraId="1EB5FEB8" w14:textId="77777777" w:rsidR="00FA7842" w:rsidRDefault="00FA7842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6CE438E3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6F2336A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7A568944" wp14:editId="64DCF946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4AB3B07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046D5C" w14:textId="77777777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0A674DD6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C53F123" wp14:editId="0B56851D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073" w14:textId="77777777" w:rsidR="00FE4E37" w:rsidRDefault="00FE4E37" w:rsidP="00544EF6">
    <w:pPr>
      <w:pStyle w:val="Encabezado"/>
    </w:pPr>
  </w:p>
  <w:p w14:paraId="55DD76B5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7309A"/>
    <w:multiLevelType w:val="hybridMultilevel"/>
    <w:tmpl w:val="9604C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66279477">
    <w:abstractNumId w:val="11"/>
  </w:num>
  <w:num w:numId="2" w16cid:durableId="762262895">
    <w:abstractNumId w:val="8"/>
  </w:num>
  <w:num w:numId="3" w16cid:durableId="1478835081">
    <w:abstractNumId w:val="3"/>
  </w:num>
  <w:num w:numId="4" w16cid:durableId="87434180">
    <w:abstractNumId w:val="2"/>
  </w:num>
  <w:num w:numId="5" w16cid:durableId="510608824">
    <w:abstractNumId w:val="1"/>
  </w:num>
  <w:num w:numId="6" w16cid:durableId="521938517">
    <w:abstractNumId w:val="0"/>
  </w:num>
  <w:num w:numId="7" w16cid:durableId="1136340000">
    <w:abstractNumId w:val="9"/>
  </w:num>
  <w:num w:numId="8" w16cid:durableId="708915981">
    <w:abstractNumId w:val="7"/>
  </w:num>
  <w:num w:numId="9" w16cid:durableId="1450663901">
    <w:abstractNumId w:val="6"/>
  </w:num>
  <w:num w:numId="10" w16cid:durableId="2016149655">
    <w:abstractNumId w:val="5"/>
  </w:num>
  <w:num w:numId="11" w16cid:durableId="1760759657">
    <w:abstractNumId w:val="4"/>
  </w:num>
  <w:num w:numId="12" w16cid:durableId="1879732023">
    <w:abstractNumId w:val="10"/>
  </w:num>
  <w:num w:numId="13" w16cid:durableId="1146514640">
    <w:abstractNumId w:val="15"/>
  </w:num>
  <w:num w:numId="14" w16cid:durableId="405811726">
    <w:abstractNumId w:val="14"/>
  </w:num>
  <w:num w:numId="15" w16cid:durableId="72243959">
    <w:abstractNumId w:val="12"/>
  </w:num>
  <w:num w:numId="16" w16cid:durableId="1147631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13"/>
    <w:rsid w:val="00004B31"/>
    <w:rsid w:val="00025775"/>
    <w:rsid w:val="00027C89"/>
    <w:rsid w:val="00033C4F"/>
    <w:rsid w:val="0004788B"/>
    <w:rsid w:val="0007251F"/>
    <w:rsid w:val="00082054"/>
    <w:rsid w:val="00084BD7"/>
    <w:rsid w:val="00093426"/>
    <w:rsid w:val="00094BC7"/>
    <w:rsid w:val="00094CF6"/>
    <w:rsid w:val="0009519D"/>
    <w:rsid w:val="000A1D64"/>
    <w:rsid w:val="000A3CE5"/>
    <w:rsid w:val="000A71E8"/>
    <w:rsid w:val="000C1837"/>
    <w:rsid w:val="000C43B6"/>
    <w:rsid w:val="000D3A2A"/>
    <w:rsid w:val="000D3C9B"/>
    <w:rsid w:val="000D673A"/>
    <w:rsid w:val="000E2E90"/>
    <w:rsid w:val="000E6A5C"/>
    <w:rsid w:val="000F3350"/>
    <w:rsid w:val="000F4778"/>
    <w:rsid w:val="00100B79"/>
    <w:rsid w:val="00101F30"/>
    <w:rsid w:val="00102584"/>
    <w:rsid w:val="00126AC6"/>
    <w:rsid w:val="00126B89"/>
    <w:rsid w:val="001347A8"/>
    <w:rsid w:val="00145829"/>
    <w:rsid w:val="001564FE"/>
    <w:rsid w:val="00161F8E"/>
    <w:rsid w:val="0016284F"/>
    <w:rsid w:val="00165FED"/>
    <w:rsid w:val="0017039A"/>
    <w:rsid w:val="00170BF3"/>
    <w:rsid w:val="001726F0"/>
    <w:rsid w:val="0017565F"/>
    <w:rsid w:val="00197609"/>
    <w:rsid w:val="0019797B"/>
    <w:rsid w:val="001A14B3"/>
    <w:rsid w:val="001A4357"/>
    <w:rsid w:val="001A4894"/>
    <w:rsid w:val="00205AA7"/>
    <w:rsid w:val="00207C28"/>
    <w:rsid w:val="00216335"/>
    <w:rsid w:val="00234973"/>
    <w:rsid w:val="002413E1"/>
    <w:rsid w:val="00242B2C"/>
    <w:rsid w:val="00253C30"/>
    <w:rsid w:val="00254534"/>
    <w:rsid w:val="00265EBE"/>
    <w:rsid w:val="0027215B"/>
    <w:rsid w:val="0029352F"/>
    <w:rsid w:val="00293707"/>
    <w:rsid w:val="00295103"/>
    <w:rsid w:val="002A6AB4"/>
    <w:rsid w:val="002B017E"/>
    <w:rsid w:val="002C0FE2"/>
    <w:rsid w:val="002C22F4"/>
    <w:rsid w:val="002C70BA"/>
    <w:rsid w:val="002C7F8F"/>
    <w:rsid w:val="002D6DA7"/>
    <w:rsid w:val="002F6F81"/>
    <w:rsid w:val="0030008D"/>
    <w:rsid w:val="00310BC0"/>
    <w:rsid w:val="00311266"/>
    <w:rsid w:val="0031543C"/>
    <w:rsid w:val="003207DF"/>
    <w:rsid w:val="00320EB2"/>
    <w:rsid w:val="00340E3A"/>
    <w:rsid w:val="00351256"/>
    <w:rsid w:val="00351EA9"/>
    <w:rsid w:val="00357288"/>
    <w:rsid w:val="003607B4"/>
    <w:rsid w:val="003644ED"/>
    <w:rsid w:val="00387DE5"/>
    <w:rsid w:val="0039319D"/>
    <w:rsid w:val="0039747B"/>
    <w:rsid w:val="003A244E"/>
    <w:rsid w:val="003A7CD1"/>
    <w:rsid w:val="003B024D"/>
    <w:rsid w:val="003B5064"/>
    <w:rsid w:val="003C5EE6"/>
    <w:rsid w:val="003C61BD"/>
    <w:rsid w:val="003D4A04"/>
    <w:rsid w:val="003D71CF"/>
    <w:rsid w:val="003E0E71"/>
    <w:rsid w:val="003F5627"/>
    <w:rsid w:val="003F7D3B"/>
    <w:rsid w:val="0042490C"/>
    <w:rsid w:val="00431B11"/>
    <w:rsid w:val="00444647"/>
    <w:rsid w:val="00446DC5"/>
    <w:rsid w:val="00454A68"/>
    <w:rsid w:val="0046704A"/>
    <w:rsid w:val="00467E14"/>
    <w:rsid w:val="00482A19"/>
    <w:rsid w:val="00483739"/>
    <w:rsid w:val="004A2612"/>
    <w:rsid w:val="004C45FF"/>
    <w:rsid w:val="004F02C5"/>
    <w:rsid w:val="004F0AD8"/>
    <w:rsid w:val="00503E78"/>
    <w:rsid w:val="00503E7A"/>
    <w:rsid w:val="00516ACD"/>
    <w:rsid w:val="00522C71"/>
    <w:rsid w:val="005420D8"/>
    <w:rsid w:val="00544EF6"/>
    <w:rsid w:val="0054527E"/>
    <w:rsid w:val="005479A5"/>
    <w:rsid w:val="00547C7E"/>
    <w:rsid w:val="00552D5A"/>
    <w:rsid w:val="00556EBF"/>
    <w:rsid w:val="00572C68"/>
    <w:rsid w:val="00575E52"/>
    <w:rsid w:val="005854C2"/>
    <w:rsid w:val="00586239"/>
    <w:rsid w:val="00596CFF"/>
    <w:rsid w:val="005B704F"/>
    <w:rsid w:val="005B77A2"/>
    <w:rsid w:val="005C20A5"/>
    <w:rsid w:val="005C59B7"/>
    <w:rsid w:val="005E42CC"/>
    <w:rsid w:val="005E5230"/>
    <w:rsid w:val="005E6D47"/>
    <w:rsid w:val="005F3520"/>
    <w:rsid w:val="005F40E1"/>
    <w:rsid w:val="005F72BD"/>
    <w:rsid w:val="0062397A"/>
    <w:rsid w:val="00624185"/>
    <w:rsid w:val="00625224"/>
    <w:rsid w:val="006436A4"/>
    <w:rsid w:val="0064758B"/>
    <w:rsid w:val="006530C3"/>
    <w:rsid w:val="0065419B"/>
    <w:rsid w:val="00670360"/>
    <w:rsid w:val="00674E7E"/>
    <w:rsid w:val="00680ECA"/>
    <w:rsid w:val="00681C63"/>
    <w:rsid w:val="00683D86"/>
    <w:rsid w:val="00684355"/>
    <w:rsid w:val="00690659"/>
    <w:rsid w:val="0069238E"/>
    <w:rsid w:val="00692D47"/>
    <w:rsid w:val="006A2751"/>
    <w:rsid w:val="006A723E"/>
    <w:rsid w:val="006C399A"/>
    <w:rsid w:val="006D649F"/>
    <w:rsid w:val="006D7699"/>
    <w:rsid w:val="006E50B5"/>
    <w:rsid w:val="00710D75"/>
    <w:rsid w:val="007112E9"/>
    <w:rsid w:val="007154EC"/>
    <w:rsid w:val="007160DC"/>
    <w:rsid w:val="00716FE2"/>
    <w:rsid w:val="0073060D"/>
    <w:rsid w:val="007371BB"/>
    <w:rsid w:val="007561D3"/>
    <w:rsid w:val="00771587"/>
    <w:rsid w:val="007716DA"/>
    <w:rsid w:val="00790A7A"/>
    <w:rsid w:val="007A4873"/>
    <w:rsid w:val="007B649D"/>
    <w:rsid w:val="007C28D6"/>
    <w:rsid w:val="007D088C"/>
    <w:rsid w:val="007E0895"/>
    <w:rsid w:val="007F223A"/>
    <w:rsid w:val="007F681A"/>
    <w:rsid w:val="00807C79"/>
    <w:rsid w:val="0082002F"/>
    <w:rsid w:val="00824526"/>
    <w:rsid w:val="00824AC8"/>
    <w:rsid w:val="00826713"/>
    <w:rsid w:val="0086097C"/>
    <w:rsid w:val="0087391C"/>
    <w:rsid w:val="00875414"/>
    <w:rsid w:val="00875DB1"/>
    <w:rsid w:val="00883344"/>
    <w:rsid w:val="00895D8B"/>
    <w:rsid w:val="008B5EEE"/>
    <w:rsid w:val="008B74BB"/>
    <w:rsid w:val="008C5FB9"/>
    <w:rsid w:val="008D1944"/>
    <w:rsid w:val="008E4831"/>
    <w:rsid w:val="008E7D58"/>
    <w:rsid w:val="00903EE3"/>
    <w:rsid w:val="009067AA"/>
    <w:rsid w:val="00927ED6"/>
    <w:rsid w:val="00930DAA"/>
    <w:rsid w:val="0093397B"/>
    <w:rsid w:val="00936D58"/>
    <w:rsid w:val="009521F1"/>
    <w:rsid w:val="00960A72"/>
    <w:rsid w:val="00972F7D"/>
    <w:rsid w:val="0097701D"/>
    <w:rsid w:val="0099629E"/>
    <w:rsid w:val="009A0441"/>
    <w:rsid w:val="009A23DE"/>
    <w:rsid w:val="009A7964"/>
    <w:rsid w:val="009C2582"/>
    <w:rsid w:val="009D0287"/>
    <w:rsid w:val="009E030A"/>
    <w:rsid w:val="009F2211"/>
    <w:rsid w:val="009F57FE"/>
    <w:rsid w:val="00A0068F"/>
    <w:rsid w:val="00A12BB7"/>
    <w:rsid w:val="00A3281D"/>
    <w:rsid w:val="00A43F60"/>
    <w:rsid w:val="00A4603A"/>
    <w:rsid w:val="00A51BCC"/>
    <w:rsid w:val="00A667CF"/>
    <w:rsid w:val="00A67B89"/>
    <w:rsid w:val="00A7137A"/>
    <w:rsid w:val="00A74084"/>
    <w:rsid w:val="00A96CC4"/>
    <w:rsid w:val="00AA5E70"/>
    <w:rsid w:val="00AC5FE8"/>
    <w:rsid w:val="00AD5EB2"/>
    <w:rsid w:val="00AD7E2F"/>
    <w:rsid w:val="00AE058B"/>
    <w:rsid w:val="00AE370D"/>
    <w:rsid w:val="00B035DB"/>
    <w:rsid w:val="00B10022"/>
    <w:rsid w:val="00B10BC4"/>
    <w:rsid w:val="00B11F02"/>
    <w:rsid w:val="00B1776D"/>
    <w:rsid w:val="00B253AF"/>
    <w:rsid w:val="00B3031B"/>
    <w:rsid w:val="00B37A93"/>
    <w:rsid w:val="00B5151F"/>
    <w:rsid w:val="00B60ACA"/>
    <w:rsid w:val="00B67380"/>
    <w:rsid w:val="00B94CF9"/>
    <w:rsid w:val="00BA216F"/>
    <w:rsid w:val="00BA627E"/>
    <w:rsid w:val="00BA698D"/>
    <w:rsid w:val="00BA728C"/>
    <w:rsid w:val="00BC1268"/>
    <w:rsid w:val="00BD23D6"/>
    <w:rsid w:val="00BE73E2"/>
    <w:rsid w:val="00C30B41"/>
    <w:rsid w:val="00C33262"/>
    <w:rsid w:val="00C36AA1"/>
    <w:rsid w:val="00C40254"/>
    <w:rsid w:val="00C47B2C"/>
    <w:rsid w:val="00C47B57"/>
    <w:rsid w:val="00C50B64"/>
    <w:rsid w:val="00C675E3"/>
    <w:rsid w:val="00C742E3"/>
    <w:rsid w:val="00C75524"/>
    <w:rsid w:val="00C93CC7"/>
    <w:rsid w:val="00C972F8"/>
    <w:rsid w:val="00CA6A64"/>
    <w:rsid w:val="00CB18C8"/>
    <w:rsid w:val="00CB3F82"/>
    <w:rsid w:val="00CB6753"/>
    <w:rsid w:val="00CC1B7F"/>
    <w:rsid w:val="00CC3A8D"/>
    <w:rsid w:val="00CD0B64"/>
    <w:rsid w:val="00CD227E"/>
    <w:rsid w:val="00CD2D72"/>
    <w:rsid w:val="00CD572F"/>
    <w:rsid w:val="00D00BB7"/>
    <w:rsid w:val="00D03565"/>
    <w:rsid w:val="00D104E3"/>
    <w:rsid w:val="00D130F7"/>
    <w:rsid w:val="00D311DF"/>
    <w:rsid w:val="00D34E4F"/>
    <w:rsid w:val="00D416FC"/>
    <w:rsid w:val="00D420AF"/>
    <w:rsid w:val="00D4235F"/>
    <w:rsid w:val="00D45EC2"/>
    <w:rsid w:val="00D47B67"/>
    <w:rsid w:val="00D5191D"/>
    <w:rsid w:val="00D5600A"/>
    <w:rsid w:val="00D63B88"/>
    <w:rsid w:val="00D865CA"/>
    <w:rsid w:val="00D94007"/>
    <w:rsid w:val="00D957AD"/>
    <w:rsid w:val="00DB1705"/>
    <w:rsid w:val="00DB6483"/>
    <w:rsid w:val="00DC09BB"/>
    <w:rsid w:val="00DC3B14"/>
    <w:rsid w:val="00DE2033"/>
    <w:rsid w:val="00DE45F8"/>
    <w:rsid w:val="00DE75D7"/>
    <w:rsid w:val="00DE770F"/>
    <w:rsid w:val="00DF01E3"/>
    <w:rsid w:val="00DF3827"/>
    <w:rsid w:val="00E07C92"/>
    <w:rsid w:val="00E17A04"/>
    <w:rsid w:val="00E2238E"/>
    <w:rsid w:val="00E23F29"/>
    <w:rsid w:val="00E32446"/>
    <w:rsid w:val="00E34143"/>
    <w:rsid w:val="00E7134A"/>
    <w:rsid w:val="00E77D9C"/>
    <w:rsid w:val="00E879B1"/>
    <w:rsid w:val="00E91EAA"/>
    <w:rsid w:val="00E94D71"/>
    <w:rsid w:val="00E95138"/>
    <w:rsid w:val="00EA0BC9"/>
    <w:rsid w:val="00EB73CC"/>
    <w:rsid w:val="00EC523A"/>
    <w:rsid w:val="00EE77DE"/>
    <w:rsid w:val="00F01B8F"/>
    <w:rsid w:val="00F03BA5"/>
    <w:rsid w:val="00F07FAF"/>
    <w:rsid w:val="00F1055C"/>
    <w:rsid w:val="00F14023"/>
    <w:rsid w:val="00F31127"/>
    <w:rsid w:val="00F36DC6"/>
    <w:rsid w:val="00F43DDD"/>
    <w:rsid w:val="00F60EBE"/>
    <w:rsid w:val="00F81D00"/>
    <w:rsid w:val="00F91294"/>
    <w:rsid w:val="00F94B5A"/>
    <w:rsid w:val="00F95DA5"/>
    <w:rsid w:val="00F9639A"/>
    <w:rsid w:val="00F9716F"/>
    <w:rsid w:val="00FA3670"/>
    <w:rsid w:val="00FA7842"/>
    <w:rsid w:val="00FB09E1"/>
    <w:rsid w:val="00FB0EC9"/>
    <w:rsid w:val="00FB144D"/>
    <w:rsid w:val="00FC4624"/>
    <w:rsid w:val="00FD2660"/>
    <w:rsid w:val="00FE4E37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F44B5"/>
  <w15:docId w15:val="{F8B430F3-6402-4F62-A97A-980B0E5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126AC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971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716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716F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1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16F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racompan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3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43</TotalTime>
  <Pages>2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Jiménez Blanco, Elsa</cp:lastModifiedBy>
  <cp:revision>8</cp:revision>
  <cp:lastPrinted>2018-09-06T10:10:00Z</cp:lastPrinted>
  <dcterms:created xsi:type="dcterms:W3CDTF">2025-08-22T09:34:00Z</dcterms:created>
  <dcterms:modified xsi:type="dcterms:W3CDTF">2025-08-25T10:35:00Z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