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D3DF" w14:textId="77777777" w:rsidR="00FF30A7" w:rsidRDefault="00FF30A7" w:rsidP="00FF30A7">
      <w:pPr>
        <w:pStyle w:val="Encabezado1"/>
        <w:rPr>
          <w:noProof/>
          <w:sz w:val="21"/>
        </w:rPr>
      </w:pPr>
      <w:r w:rsidRPr="00FF30A7">
        <w:t xml:space="preserve">INDRA REVOLUCIONA LA DEFENSA CON SU INNOVADORA NUBE DE COMBATE MULTIDOMINIO </w:t>
      </w:r>
    </w:p>
    <w:p w14:paraId="471F63CC" w14:textId="77777777" w:rsidR="00FF30A7" w:rsidRDefault="00FF30A7" w:rsidP="0060059E">
      <w:pPr>
        <w:spacing w:before="0" w:after="0"/>
        <w:rPr>
          <w:noProof/>
          <w:sz w:val="21"/>
        </w:rPr>
      </w:pPr>
    </w:p>
    <w:p w14:paraId="6DFD54A1" w14:textId="6F83F316" w:rsidR="00FF30A7" w:rsidRDefault="00FF30A7" w:rsidP="0060059E">
      <w:pPr>
        <w:spacing w:before="0" w:after="0"/>
        <w:rPr>
          <w:noProof/>
          <w:sz w:val="21"/>
        </w:rPr>
      </w:pPr>
      <w:r w:rsidRPr="00FF30A7">
        <w:rPr>
          <w:noProof/>
          <w:sz w:val="21"/>
        </w:rPr>
        <w:t>Ante un teatro de operaciones militares que se enfrenta a entornos cada vez más complejos, sofisticados y asimétricos, se evidencia que las soluciones tradicionales no son suficientes. Para superar estas limitaciones, se presenta NIMBUS, la Nube de Combate de Indra, una solución innovadora agnóstica de plataforma y adaptable a las necesidades de cada dominio, que supone un cambio radical de paradigma en el campo de batalla, centrado en la misión y en el conocimiento, y que multiplica las capacidades en el soporte al Mando y Control de forma transversal a plataformas, dominios y niveles de conflicto, impulsando el Combate Colaborativo, mejorando la coordinación y la toma de decisiones y, en definitiva, contribuyendo a la superioridad de la información</w:t>
      </w:r>
      <w:r>
        <w:rPr>
          <w:noProof/>
          <w:sz w:val="21"/>
        </w:rPr>
        <w:t>.</w:t>
      </w:r>
    </w:p>
    <w:p w14:paraId="072CC4A0" w14:textId="77777777" w:rsidR="00FF30A7" w:rsidRDefault="00FF30A7" w:rsidP="0060059E">
      <w:pPr>
        <w:spacing w:before="0" w:after="0"/>
        <w:rPr>
          <w:noProof/>
          <w:sz w:val="21"/>
        </w:rPr>
      </w:pPr>
    </w:p>
    <w:p w14:paraId="1131CF14" w14:textId="77777777" w:rsidR="00FF30A7" w:rsidRDefault="00FF30A7" w:rsidP="0060059E">
      <w:pPr>
        <w:spacing w:before="0" w:after="0"/>
        <w:rPr>
          <w:noProof/>
          <w:sz w:val="21"/>
        </w:rPr>
      </w:pPr>
      <w:r w:rsidRPr="00FF30A7">
        <w:rPr>
          <w:noProof/>
          <w:sz w:val="21"/>
        </w:rPr>
        <w:t xml:space="preserve"> NIMBUS, la Nube de Combate de Indra, es una red mallada global de distribución de datos e información en el teatro de operaciones. Este sistema permite a las plataformas y otros activos de defensa compartir información en tiempo real y coordinar sus acciones, comportándose como una única entidad. </w:t>
      </w:r>
    </w:p>
    <w:p w14:paraId="7E5697BD" w14:textId="77777777" w:rsidR="00FF30A7" w:rsidRDefault="00FF30A7" w:rsidP="0060059E">
      <w:pPr>
        <w:spacing w:before="0" w:after="0"/>
        <w:rPr>
          <w:noProof/>
          <w:sz w:val="21"/>
        </w:rPr>
      </w:pPr>
    </w:p>
    <w:p w14:paraId="0F0727EF" w14:textId="6ACFF4CB" w:rsidR="00FF30A7" w:rsidRDefault="00FF30A7" w:rsidP="0060059E">
      <w:pPr>
        <w:spacing w:before="0" w:after="0"/>
        <w:rPr>
          <w:noProof/>
          <w:sz w:val="21"/>
        </w:rPr>
      </w:pPr>
      <w:r w:rsidRPr="00FF30A7">
        <w:rPr>
          <w:noProof/>
          <w:sz w:val="21"/>
        </w:rPr>
        <w:t xml:space="preserve">Por ejemplo, una aeronave puede acceder en tiempo real a la información recogida por otras plataformas aéreas, navales o terrestres que operen en la misma zona, como si se tratara de información procesada por sus propios sistemas. Ante cualquier amenaza, la nube de combate permite escoger el activo mejor posicionado para responder. </w:t>
      </w:r>
    </w:p>
    <w:p w14:paraId="5BD5D8DC" w14:textId="77777777" w:rsidR="00FF30A7" w:rsidRDefault="00FF30A7" w:rsidP="0060059E">
      <w:pPr>
        <w:spacing w:before="0" w:after="0"/>
        <w:rPr>
          <w:noProof/>
          <w:sz w:val="21"/>
        </w:rPr>
      </w:pPr>
    </w:p>
    <w:p w14:paraId="5C8B8BB7" w14:textId="77777777" w:rsidR="00FF30A7" w:rsidRDefault="00FF30A7" w:rsidP="0060059E">
      <w:pPr>
        <w:spacing w:before="0" w:after="0"/>
        <w:rPr>
          <w:noProof/>
          <w:sz w:val="21"/>
        </w:rPr>
      </w:pPr>
      <w:r w:rsidRPr="00FF30A7">
        <w:rPr>
          <w:noProof/>
          <w:sz w:val="21"/>
        </w:rPr>
        <w:t xml:space="preserve">NIMBUS es la solución de Indra para la implementación de una nube de combate multidominio, que no sólo impulsa la cohesión de la Fuerza y multiplica la capacidad global del combate colaborativo, sino que postula una arquitectura de referencia única y abierta, que facilita la contribución e incorporación de cualquier activo adicional, protegiendo así la soberanía tecnológica y la autonomía estratégica nacional y europea. </w:t>
      </w:r>
    </w:p>
    <w:p w14:paraId="590B386A" w14:textId="77777777" w:rsidR="00FF30A7" w:rsidRDefault="00FF30A7" w:rsidP="0060059E">
      <w:pPr>
        <w:spacing w:before="0" w:after="0"/>
        <w:rPr>
          <w:noProof/>
          <w:sz w:val="21"/>
        </w:rPr>
      </w:pPr>
    </w:p>
    <w:p w14:paraId="2DCCAC9F" w14:textId="77777777" w:rsidR="00FF30A7" w:rsidRDefault="00FF30A7" w:rsidP="0060059E">
      <w:pPr>
        <w:spacing w:before="0" w:after="0"/>
        <w:rPr>
          <w:noProof/>
          <w:sz w:val="21"/>
        </w:rPr>
      </w:pPr>
      <w:r w:rsidRPr="00FF30A7">
        <w:rPr>
          <w:noProof/>
          <w:sz w:val="21"/>
        </w:rPr>
        <w:t xml:space="preserve">Impulsada por IA extiende la capacidad de toma de decisiones a cualquier elemento de la misión, permitiéndole responder en situaciones críticas en el tiempo y adaptarse a la dinámica del entorno operativo. </w:t>
      </w:r>
    </w:p>
    <w:p w14:paraId="4BDFA11F" w14:textId="77777777" w:rsidR="00FF30A7" w:rsidRDefault="00FF30A7" w:rsidP="0060059E">
      <w:pPr>
        <w:spacing w:before="0" w:after="0"/>
        <w:rPr>
          <w:noProof/>
          <w:sz w:val="21"/>
        </w:rPr>
      </w:pPr>
    </w:p>
    <w:p w14:paraId="52E0D853" w14:textId="77777777" w:rsidR="00FF30A7" w:rsidRDefault="00FF30A7" w:rsidP="0060059E">
      <w:pPr>
        <w:spacing w:before="0" w:after="0"/>
        <w:rPr>
          <w:noProof/>
          <w:sz w:val="21"/>
        </w:rPr>
      </w:pPr>
      <w:r w:rsidRPr="00FF30A7">
        <w:rPr>
          <w:noProof/>
          <w:sz w:val="21"/>
        </w:rPr>
        <w:t xml:space="preserve">Desde un punto de vista técnico, la Nube de Combate es una solución con tres niveles básicos imprescindibles. Estos niveles permiten la integración y distribución multidominio de la información, maximizando la supervivencia de los activos incluso en entornos fuertemente contestados. </w:t>
      </w:r>
    </w:p>
    <w:p w14:paraId="71B516DA" w14:textId="77777777" w:rsidR="00FF30A7" w:rsidRDefault="00FF30A7" w:rsidP="0060059E">
      <w:pPr>
        <w:spacing w:before="0" w:after="0"/>
        <w:rPr>
          <w:noProof/>
          <w:sz w:val="21"/>
        </w:rPr>
      </w:pPr>
    </w:p>
    <w:p w14:paraId="22B5947F" w14:textId="77777777" w:rsidR="00FF30A7" w:rsidRDefault="00FF30A7" w:rsidP="0060059E">
      <w:pPr>
        <w:spacing w:before="0" w:after="0"/>
        <w:rPr>
          <w:noProof/>
          <w:sz w:val="21"/>
        </w:rPr>
      </w:pPr>
      <w:r w:rsidRPr="00FF30A7">
        <w:rPr>
          <w:noProof/>
          <w:sz w:val="21"/>
        </w:rPr>
        <w:t xml:space="preserve">Además, la nube de combate facilita la superioridad de la información al aumentar la integración y compartir servicios esenciales, lo que incrementa el dinamismo de la información y la superioridad en el campo de batalla. Desde el punto de vista operativo, se trata además de un sistema multidominio y multinivel. </w:t>
      </w:r>
    </w:p>
    <w:p w14:paraId="6850840A" w14:textId="77777777" w:rsidR="00FF30A7" w:rsidRDefault="00FF30A7" w:rsidP="0060059E">
      <w:pPr>
        <w:spacing w:before="0" w:after="0"/>
        <w:rPr>
          <w:noProof/>
          <w:sz w:val="21"/>
        </w:rPr>
      </w:pPr>
    </w:p>
    <w:p w14:paraId="671CB6C5" w14:textId="77777777" w:rsidR="00FF30A7" w:rsidRDefault="00FF30A7" w:rsidP="0060059E">
      <w:pPr>
        <w:spacing w:before="0" w:after="0"/>
        <w:rPr>
          <w:noProof/>
          <w:sz w:val="21"/>
        </w:rPr>
      </w:pPr>
      <w:r w:rsidRPr="00FF30A7">
        <w:rPr>
          <w:noProof/>
          <w:sz w:val="21"/>
        </w:rPr>
        <w:t xml:space="preserve">Esto quiere decir que permite llevar a cabo operaciones multidominio (Tierra, Mar, Aire, Espacio y Ciberespacio). Y que recorre los tres niveles de decisión: el nivel de mando estratégico, operacional y táctico. Desde el punto de vista operacional es un sistema imprescindible para contar en el futuro con capacidad de disuasión. </w:t>
      </w:r>
    </w:p>
    <w:p w14:paraId="3A52191A" w14:textId="77777777" w:rsidR="00FF30A7" w:rsidRDefault="00FF30A7" w:rsidP="0060059E">
      <w:pPr>
        <w:spacing w:before="0" w:after="0"/>
        <w:rPr>
          <w:noProof/>
          <w:sz w:val="21"/>
        </w:rPr>
      </w:pPr>
    </w:p>
    <w:p w14:paraId="7A83056A" w14:textId="77777777" w:rsidR="00FF30A7" w:rsidRDefault="00FF30A7" w:rsidP="0060059E">
      <w:pPr>
        <w:spacing w:before="0" w:after="0"/>
        <w:rPr>
          <w:noProof/>
          <w:sz w:val="21"/>
        </w:rPr>
      </w:pPr>
      <w:r w:rsidRPr="00FF30A7">
        <w:rPr>
          <w:noProof/>
          <w:sz w:val="21"/>
        </w:rPr>
        <w:t xml:space="preserve">Permite a los ejércitos contar con una mejor conciencia situacional, tomar mejores decisiones y escoger la respuesta más eficaz. También es capaz de desplegar operaciones multidominio, coordinando la actuación por tierra, mar, aire, espacio y ciberespacio simultáneamente. </w:t>
      </w:r>
    </w:p>
    <w:p w14:paraId="60FC4A51" w14:textId="77777777" w:rsidR="00FF30A7" w:rsidRDefault="00FF30A7" w:rsidP="0060059E">
      <w:pPr>
        <w:spacing w:before="0" w:after="0"/>
        <w:rPr>
          <w:noProof/>
          <w:sz w:val="21"/>
        </w:rPr>
      </w:pPr>
    </w:p>
    <w:p w14:paraId="6A7C6578" w14:textId="0F739A8A" w:rsidR="00516ACD" w:rsidRPr="00FF30A7" w:rsidRDefault="00FF30A7" w:rsidP="0060059E">
      <w:pPr>
        <w:spacing w:before="0" w:after="0"/>
        <w:rPr>
          <w:noProof/>
          <w:sz w:val="21"/>
        </w:rPr>
      </w:pPr>
      <w:r w:rsidRPr="00FF30A7">
        <w:rPr>
          <w:noProof/>
          <w:sz w:val="21"/>
        </w:rPr>
        <w:t>De la misma manera facilitará una interoperabilidad fluida entre unidades propias y de otros países aliados. Las nuevas amenazas que surgen requieren para su detección y neutralización la coordinación de muchos más sistemas de alerta temprana, que deben actuar de forma coordinada mucho más rápidamente, por lo que la nube será clave. Otra de las ventajas que ofrece este sistema es que incrementa la resiliencia: aunque el adversario neutralice una plataforma o unidad, el resto pueden retomar su misión, ya que la información no se pierde.</w:t>
      </w:r>
    </w:p>
    <w:sectPr w:rsidR="00516ACD" w:rsidRPr="00FF30A7"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186C" w14:textId="77777777" w:rsidR="000D7ED0" w:rsidRDefault="000D7ED0" w:rsidP="00544EF6">
      <w:pPr>
        <w:spacing w:before="0"/>
      </w:pPr>
      <w:r>
        <w:separator/>
      </w:r>
    </w:p>
  </w:endnote>
  <w:endnote w:type="continuationSeparator" w:id="0">
    <w:p w14:paraId="1CA2B92B" w14:textId="77777777" w:rsidR="000D7ED0" w:rsidRDefault="000D7ED0"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0CB12AB6" w:rsidR="00E07C92" w:rsidRPr="00E07C92" w:rsidRDefault="00FF30A7">
    <w:pPr>
      <w:pStyle w:val="Piedepgina"/>
      <w:rPr>
        <w:sz w:val="18"/>
        <w:szCs w:val="28"/>
      </w:rPr>
    </w:pPr>
    <w:r>
      <w:rPr>
        <w:sz w:val="18"/>
        <w:szCs w:val="28"/>
      </w:rPr>
      <w:t>Comunicación y relación con los medios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9202" w14:textId="77777777" w:rsidR="000D7ED0" w:rsidRDefault="000D7ED0" w:rsidP="00544EF6">
      <w:pPr>
        <w:spacing w:before="0"/>
      </w:pPr>
      <w:r>
        <w:separator/>
      </w:r>
    </w:p>
  </w:footnote>
  <w:footnote w:type="continuationSeparator" w:id="0">
    <w:p w14:paraId="53AA8F7D" w14:textId="77777777" w:rsidR="000D7ED0" w:rsidRDefault="000D7ED0"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0F643448" w:rsidR="00A67B89" w:rsidRPr="00A67B89" w:rsidRDefault="00FF30A7" w:rsidP="00A67B89">
          <w:pPr>
            <w:spacing w:before="160"/>
            <w:jc w:val="right"/>
            <w:rPr>
              <w:sz w:val="24"/>
              <w:szCs w:val="32"/>
            </w:rPr>
          </w:pPr>
          <w:r>
            <w:rPr>
              <w:sz w:val="24"/>
              <w:szCs w:val="32"/>
            </w:rPr>
            <w:t>Nota técnica</w:t>
          </w:r>
          <w:r w:rsidR="008D5816">
            <w:rPr>
              <w:sz w:val="24"/>
              <w:szCs w:val="32"/>
            </w:rPr>
            <w:t xml:space="preserve"> </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4"/>
  </w:num>
  <w:num w:numId="14" w16cid:durableId="1993437884">
    <w:abstractNumId w:val="13"/>
  </w:num>
  <w:num w:numId="15" w16cid:durableId="149398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8149F"/>
    <w:rsid w:val="00084BD7"/>
    <w:rsid w:val="00093426"/>
    <w:rsid w:val="00094BC7"/>
    <w:rsid w:val="000A71E8"/>
    <w:rsid w:val="000C1837"/>
    <w:rsid w:val="000D0F4D"/>
    <w:rsid w:val="000D7ED0"/>
    <w:rsid w:val="000E6A5C"/>
    <w:rsid w:val="000F3350"/>
    <w:rsid w:val="000F7A93"/>
    <w:rsid w:val="00101F30"/>
    <w:rsid w:val="00102584"/>
    <w:rsid w:val="001347A8"/>
    <w:rsid w:val="00140F34"/>
    <w:rsid w:val="00145829"/>
    <w:rsid w:val="00161F8E"/>
    <w:rsid w:val="0016284F"/>
    <w:rsid w:val="00165FED"/>
    <w:rsid w:val="0017039A"/>
    <w:rsid w:val="001726F0"/>
    <w:rsid w:val="0017565F"/>
    <w:rsid w:val="00197609"/>
    <w:rsid w:val="001B207A"/>
    <w:rsid w:val="001F79D3"/>
    <w:rsid w:val="00216335"/>
    <w:rsid w:val="00254534"/>
    <w:rsid w:val="0027215B"/>
    <w:rsid w:val="00282A24"/>
    <w:rsid w:val="00293707"/>
    <w:rsid w:val="002A6AB4"/>
    <w:rsid w:val="002B017E"/>
    <w:rsid w:val="002C4E5A"/>
    <w:rsid w:val="002C70BA"/>
    <w:rsid w:val="002C7F8F"/>
    <w:rsid w:val="002F6F81"/>
    <w:rsid w:val="00311266"/>
    <w:rsid w:val="00340E3A"/>
    <w:rsid w:val="00351EA9"/>
    <w:rsid w:val="00357288"/>
    <w:rsid w:val="003607B4"/>
    <w:rsid w:val="003644ED"/>
    <w:rsid w:val="0038330D"/>
    <w:rsid w:val="0039319D"/>
    <w:rsid w:val="0039747B"/>
    <w:rsid w:val="003A244E"/>
    <w:rsid w:val="003A7CD1"/>
    <w:rsid w:val="003C5EE6"/>
    <w:rsid w:val="003D4A04"/>
    <w:rsid w:val="003E0E71"/>
    <w:rsid w:val="003F5627"/>
    <w:rsid w:val="003F7D3B"/>
    <w:rsid w:val="00407402"/>
    <w:rsid w:val="00431B11"/>
    <w:rsid w:val="00444647"/>
    <w:rsid w:val="00454A68"/>
    <w:rsid w:val="0046704A"/>
    <w:rsid w:val="00467E14"/>
    <w:rsid w:val="00474A39"/>
    <w:rsid w:val="00482A19"/>
    <w:rsid w:val="00483739"/>
    <w:rsid w:val="004A2612"/>
    <w:rsid w:val="004F79EF"/>
    <w:rsid w:val="00503E7A"/>
    <w:rsid w:val="00516ACD"/>
    <w:rsid w:val="00522C71"/>
    <w:rsid w:val="005420D8"/>
    <w:rsid w:val="00544EF6"/>
    <w:rsid w:val="0054527E"/>
    <w:rsid w:val="005479A5"/>
    <w:rsid w:val="005565E6"/>
    <w:rsid w:val="0057601B"/>
    <w:rsid w:val="0059348F"/>
    <w:rsid w:val="00596CFF"/>
    <w:rsid w:val="005C59B7"/>
    <w:rsid w:val="005E42CC"/>
    <w:rsid w:val="005E6D47"/>
    <w:rsid w:val="005F0062"/>
    <w:rsid w:val="005F40E1"/>
    <w:rsid w:val="0060059E"/>
    <w:rsid w:val="006170E6"/>
    <w:rsid w:val="0062397A"/>
    <w:rsid w:val="00624185"/>
    <w:rsid w:val="006436A4"/>
    <w:rsid w:val="00651153"/>
    <w:rsid w:val="006530C3"/>
    <w:rsid w:val="0065419B"/>
    <w:rsid w:val="00656480"/>
    <w:rsid w:val="00680ECA"/>
    <w:rsid w:val="00681C63"/>
    <w:rsid w:val="00683D86"/>
    <w:rsid w:val="00690659"/>
    <w:rsid w:val="006A2751"/>
    <w:rsid w:val="006E50B5"/>
    <w:rsid w:val="00705257"/>
    <w:rsid w:val="00710D75"/>
    <w:rsid w:val="007112E9"/>
    <w:rsid w:val="0073060D"/>
    <w:rsid w:val="007371BB"/>
    <w:rsid w:val="007561D3"/>
    <w:rsid w:val="007A4873"/>
    <w:rsid w:val="007B649D"/>
    <w:rsid w:val="007C1284"/>
    <w:rsid w:val="007D088C"/>
    <w:rsid w:val="007F3F1F"/>
    <w:rsid w:val="007F681A"/>
    <w:rsid w:val="0082002F"/>
    <w:rsid w:val="00824526"/>
    <w:rsid w:val="00824AC8"/>
    <w:rsid w:val="008559F1"/>
    <w:rsid w:val="00875414"/>
    <w:rsid w:val="00883344"/>
    <w:rsid w:val="008B74BB"/>
    <w:rsid w:val="008C5FB9"/>
    <w:rsid w:val="008D1944"/>
    <w:rsid w:val="008D5816"/>
    <w:rsid w:val="008E161A"/>
    <w:rsid w:val="008E7D58"/>
    <w:rsid w:val="0091468F"/>
    <w:rsid w:val="00927ED6"/>
    <w:rsid w:val="00936D58"/>
    <w:rsid w:val="009521F1"/>
    <w:rsid w:val="00970B41"/>
    <w:rsid w:val="0097701D"/>
    <w:rsid w:val="00981C37"/>
    <w:rsid w:val="009A7964"/>
    <w:rsid w:val="009C2582"/>
    <w:rsid w:val="009D0287"/>
    <w:rsid w:val="009E030A"/>
    <w:rsid w:val="009F57FE"/>
    <w:rsid w:val="00A0068F"/>
    <w:rsid w:val="00A11E48"/>
    <w:rsid w:val="00A12BB7"/>
    <w:rsid w:val="00A43F60"/>
    <w:rsid w:val="00A67B89"/>
    <w:rsid w:val="00A74084"/>
    <w:rsid w:val="00A96CC4"/>
    <w:rsid w:val="00AA22B8"/>
    <w:rsid w:val="00AE058B"/>
    <w:rsid w:val="00AE370D"/>
    <w:rsid w:val="00B10022"/>
    <w:rsid w:val="00B10BC4"/>
    <w:rsid w:val="00B11F02"/>
    <w:rsid w:val="00B54590"/>
    <w:rsid w:val="00B60ACA"/>
    <w:rsid w:val="00B67380"/>
    <w:rsid w:val="00BA1CC3"/>
    <w:rsid w:val="00BA728C"/>
    <w:rsid w:val="00BD39DC"/>
    <w:rsid w:val="00BE73E2"/>
    <w:rsid w:val="00C0662B"/>
    <w:rsid w:val="00C33262"/>
    <w:rsid w:val="00C40254"/>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D00BB7"/>
    <w:rsid w:val="00D03565"/>
    <w:rsid w:val="00D311DF"/>
    <w:rsid w:val="00D416FC"/>
    <w:rsid w:val="00D4235F"/>
    <w:rsid w:val="00D45EC2"/>
    <w:rsid w:val="00D63B88"/>
    <w:rsid w:val="00D851F8"/>
    <w:rsid w:val="00D94007"/>
    <w:rsid w:val="00D957AD"/>
    <w:rsid w:val="00DC09BB"/>
    <w:rsid w:val="00DC3B14"/>
    <w:rsid w:val="00DE75D7"/>
    <w:rsid w:val="00DF3827"/>
    <w:rsid w:val="00E00382"/>
    <w:rsid w:val="00E07C92"/>
    <w:rsid w:val="00E17A04"/>
    <w:rsid w:val="00E30774"/>
    <w:rsid w:val="00E34143"/>
    <w:rsid w:val="00E46AF6"/>
    <w:rsid w:val="00E77D9C"/>
    <w:rsid w:val="00E94D71"/>
    <w:rsid w:val="00EB167B"/>
    <w:rsid w:val="00EC523A"/>
    <w:rsid w:val="00EE33CD"/>
    <w:rsid w:val="00EE7D60"/>
    <w:rsid w:val="00F01B8F"/>
    <w:rsid w:val="00F1055C"/>
    <w:rsid w:val="00F31127"/>
    <w:rsid w:val="00F36DC6"/>
    <w:rsid w:val="00F94B5A"/>
    <w:rsid w:val="00F95DA5"/>
    <w:rsid w:val="00F9639A"/>
    <w:rsid w:val="00FA3670"/>
    <w:rsid w:val="00FB0EC9"/>
    <w:rsid w:val="00FB144D"/>
    <w:rsid w:val="00FC4624"/>
    <w:rsid w:val="00FD2660"/>
    <w:rsid w:val="00FE4E37"/>
    <w:rsid w:val="00FF0F19"/>
    <w:rsid w:val="00FF3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5F0062"/>
    <w:pPr>
      <w:spacing w:before="0" w:after="0"/>
      <w:ind w:right="55"/>
      <w:jc w:val="left"/>
    </w:pPr>
    <w:rPr>
      <w:rFonts w:ascii="Arial" w:hAnsi="Arial"/>
      <w:b/>
      <w:kern w:val="0"/>
      <w:sz w:val="32"/>
      <w:szCs w:val="32"/>
      <w:lang w:eastAsia="es-ES"/>
    </w:rPr>
  </w:style>
  <w:style w:type="character" w:customStyle="1" w:styleId="HeaderCar">
    <w:name w:val="Header Car"/>
    <w:basedOn w:val="Fuentedeprrafopredeter"/>
    <w:link w:val="Encabezado1"/>
    <w:rsid w:val="005F0062"/>
    <w:rPr>
      <w:rFonts w:ascii="Arial" w:eastAsia="Times New Roman" w:hAnsi="Arial" w:cs="Times New Roman"/>
      <w:b/>
      <w:color w:val="004254" w:themeColor="text1"/>
      <w:sz w:val="32"/>
      <w:szCs w:val="32"/>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Props1.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2.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4.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docProps/app.xml><?xml version="1.0" encoding="utf-8"?>
<Properties xmlns="http://schemas.openxmlformats.org/officeDocument/2006/extended-properties" xmlns:vt="http://schemas.openxmlformats.org/officeDocument/2006/docPropsVTypes">
  <Template>INDRAgroup_NP_ES_V2 (1).dotx</Template>
  <TotalTime>30</TotalTime>
  <Pages>1</Pages>
  <Words>546</Words>
  <Characters>3317</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20</cp:revision>
  <cp:lastPrinted>2018-09-06T10:10:00Z</cp:lastPrinted>
  <dcterms:created xsi:type="dcterms:W3CDTF">2025-04-29T11:39:00Z</dcterms:created>
  <dcterms:modified xsi:type="dcterms:W3CDTF">2026-02-09T09:31:00Z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